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0268" w:rsidRDefault="00BB0268" w:rsidP="00BB0268">
      <w:pPr>
        <w:spacing w:after="0"/>
        <w:ind w:firstLine="0"/>
        <w:rPr>
          <w:b/>
        </w:rPr>
      </w:pPr>
    </w:p>
    <w:p w:rsidR="000102CC" w:rsidRPr="00CE4FB4" w:rsidRDefault="00D222E5" w:rsidP="00BB0268">
      <w:pPr>
        <w:spacing w:after="0"/>
        <w:ind w:firstLine="0"/>
        <w:jc w:val="center"/>
        <w:rPr>
          <w:b/>
        </w:rPr>
      </w:pPr>
      <w:r w:rsidRPr="00CE4FB4">
        <w:rPr>
          <w:b/>
        </w:rPr>
        <w:t xml:space="preserve">Blood Disorders: </w:t>
      </w:r>
      <w:r w:rsidR="00CE4FB4">
        <w:rPr>
          <w:b/>
        </w:rPr>
        <w:t xml:space="preserve">Anemia, </w:t>
      </w:r>
      <w:r w:rsidRPr="00CE4FB4">
        <w:rPr>
          <w:b/>
        </w:rPr>
        <w:t>Thrombocytopenia, Monon</w:t>
      </w:r>
      <w:r w:rsidR="00CE4FB4">
        <w:rPr>
          <w:b/>
        </w:rPr>
        <w:t>ucleosis</w:t>
      </w:r>
    </w:p>
    <w:p w:rsidR="00956F5F" w:rsidRDefault="00956F5F" w:rsidP="00BB0268">
      <w:pPr>
        <w:spacing w:after="0"/>
        <w:ind w:firstLine="0"/>
        <w:jc w:val="center"/>
      </w:pPr>
    </w:p>
    <w:p w:rsidR="00BB0268" w:rsidRDefault="00BB0268" w:rsidP="00BB0268">
      <w:pPr>
        <w:spacing w:after="0"/>
        <w:ind w:firstLine="0"/>
        <w:jc w:val="center"/>
      </w:pPr>
    </w:p>
    <w:p w:rsidR="00956F5F" w:rsidRDefault="00956F5F" w:rsidP="00BB0268">
      <w:pPr>
        <w:spacing w:after="0"/>
        <w:ind w:firstLine="0"/>
        <w:jc w:val="center"/>
      </w:pPr>
    </w:p>
    <w:p w:rsidR="00956F5F" w:rsidRDefault="00D222E5" w:rsidP="00BB0268">
      <w:pPr>
        <w:spacing w:after="0"/>
        <w:ind w:firstLine="0"/>
        <w:jc w:val="center"/>
      </w:pPr>
      <w:r>
        <w:t>Name</w:t>
      </w:r>
    </w:p>
    <w:p w:rsidR="00956F5F" w:rsidRDefault="00D222E5" w:rsidP="00BB0268">
      <w:pPr>
        <w:spacing w:after="0"/>
        <w:ind w:firstLine="0"/>
        <w:jc w:val="center"/>
      </w:pPr>
      <w:r>
        <w:t>Institutional affiliation</w:t>
      </w:r>
    </w:p>
    <w:p w:rsidR="00956F5F" w:rsidRDefault="00D222E5" w:rsidP="00BB0268">
      <w:pPr>
        <w:spacing w:after="0"/>
        <w:ind w:firstLine="0"/>
        <w:jc w:val="center"/>
      </w:pPr>
      <w:r>
        <w:t>Course</w:t>
      </w:r>
    </w:p>
    <w:p w:rsidR="00956F5F" w:rsidRDefault="00D222E5" w:rsidP="00BB0268">
      <w:pPr>
        <w:spacing w:after="0"/>
        <w:ind w:firstLine="0"/>
        <w:jc w:val="center"/>
      </w:pPr>
      <w:r>
        <w:t>Course code</w:t>
      </w:r>
    </w:p>
    <w:p w:rsidR="00956F5F" w:rsidRDefault="00D222E5" w:rsidP="00BB0268">
      <w:pPr>
        <w:spacing w:after="0"/>
        <w:ind w:firstLine="0"/>
        <w:jc w:val="center"/>
      </w:pPr>
      <w:r>
        <w:t>Professor</w:t>
      </w:r>
    </w:p>
    <w:p w:rsidR="00956F5F" w:rsidRDefault="00D222E5" w:rsidP="00BB0268">
      <w:pPr>
        <w:spacing w:after="0"/>
        <w:ind w:firstLine="0"/>
        <w:jc w:val="center"/>
      </w:pPr>
      <w:r>
        <w:t>Date</w:t>
      </w:r>
    </w:p>
    <w:p w:rsidR="00956F5F" w:rsidRDefault="00956F5F"/>
    <w:p w:rsidR="00956F5F" w:rsidRDefault="00956F5F"/>
    <w:p w:rsidR="00956F5F" w:rsidRDefault="00956F5F"/>
    <w:p w:rsidR="00956F5F" w:rsidRDefault="00956F5F"/>
    <w:p w:rsidR="00956F5F" w:rsidRDefault="00956F5F"/>
    <w:p w:rsidR="00956F5F" w:rsidRDefault="00956F5F"/>
    <w:p w:rsidR="00956F5F" w:rsidRDefault="00D222E5">
      <w:r>
        <w:br w:type="page"/>
      </w:r>
    </w:p>
    <w:p w:rsidR="00956F5F" w:rsidRDefault="00D222E5" w:rsidP="00BB0268">
      <w:pPr>
        <w:ind w:firstLine="0"/>
        <w:jc w:val="center"/>
      </w:pPr>
      <w:r>
        <w:lastRenderedPageBreak/>
        <w:t>Abstract</w:t>
      </w:r>
    </w:p>
    <w:p w:rsidR="00122879" w:rsidRDefault="00D222E5" w:rsidP="00BB0268">
      <w:r>
        <w:t xml:space="preserve">Blood disorders, anemia thrombocytopenia, and mononucleosis arise from blood cell abnormalities. The reduction in the capacity of blood to supply adequate oxygen to tissues is called anemia. Numerous causes have been documented to cause anemia. Thrombocytopenia can be absolute or relative depending on race, age, gender, and location. Fundamental thrombocytopenia is a count of platelets below 150,000 per ml. mononucleosis, on the other hand, is majorly an infectious disease that results in abnormally increased proliferation of B-lymphocytes. This disease is mainly caused by primary EBV infection. The epidemiological data about these three disorders worldwide is scanty and cannot be easily compared. Anemia and </w:t>
      </w:r>
      <w:r w:rsidR="00DB2086">
        <w:t>thrombocytopenia</w:t>
      </w:r>
      <w:r>
        <w:t xml:space="preserve"> are common in low-income countries  </w:t>
      </w:r>
    </w:p>
    <w:p w:rsidR="00122879" w:rsidRDefault="00D222E5" w:rsidP="00122879">
      <w:pPr>
        <w:ind w:firstLine="0"/>
      </w:pPr>
      <w:r>
        <w:tab/>
      </w:r>
      <w:proofErr w:type="gramStart"/>
      <w:r w:rsidRPr="00122879">
        <w:rPr>
          <w:i/>
        </w:rPr>
        <w:t>Keywords.</w:t>
      </w:r>
      <w:proofErr w:type="gramEnd"/>
      <w:r w:rsidRPr="00122879">
        <w:rPr>
          <w:i/>
        </w:rPr>
        <w:t xml:space="preserve"> </w:t>
      </w:r>
      <w:r>
        <w:t>Blood cell disorders, anemia, mononucleosis, thrombocytopenia,</w:t>
      </w:r>
      <w:r w:rsidR="00DB2086">
        <w:t xml:space="preserve"> Epstein - Barr virus.</w:t>
      </w:r>
    </w:p>
    <w:p w:rsidR="00122879" w:rsidRDefault="00122879" w:rsidP="00122879">
      <w:pPr>
        <w:ind w:firstLine="0"/>
      </w:pPr>
    </w:p>
    <w:p w:rsidR="00122879" w:rsidRDefault="00122879" w:rsidP="00122879">
      <w:pPr>
        <w:ind w:firstLine="0"/>
      </w:pPr>
    </w:p>
    <w:p w:rsidR="00122879" w:rsidRDefault="00122879" w:rsidP="00122879">
      <w:pPr>
        <w:ind w:firstLine="0"/>
      </w:pPr>
    </w:p>
    <w:p w:rsidR="00122879" w:rsidRDefault="00122879" w:rsidP="00122879">
      <w:pPr>
        <w:ind w:firstLine="0"/>
      </w:pPr>
    </w:p>
    <w:p w:rsidR="00122879" w:rsidRDefault="00122879" w:rsidP="00122879">
      <w:pPr>
        <w:ind w:firstLine="0"/>
      </w:pPr>
    </w:p>
    <w:p w:rsidR="00122879" w:rsidRDefault="00122879" w:rsidP="00122879">
      <w:pPr>
        <w:ind w:firstLine="0"/>
      </w:pPr>
    </w:p>
    <w:p w:rsidR="00DB2086" w:rsidRDefault="00D222E5">
      <w:pPr>
        <w:spacing w:line="259" w:lineRule="auto"/>
        <w:ind w:firstLine="0"/>
      </w:pPr>
      <w:r>
        <w:br w:type="page"/>
      </w:r>
    </w:p>
    <w:p w:rsidR="00956F5F" w:rsidRPr="00CE4FB4" w:rsidRDefault="00D222E5" w:rsidP="00CE4FB4">
      <w:pPr>
        <w:jc w:val="center"/>
        <w:rPr>
          <w:b/>
        </w:rPr>
      </w:pPr>
      <w:r w:rsidRPr="00CE4FB4">
        <w:rPr>
          <w:b/>
        </w:rPr>
        <w:lastRenderedPageBreak/>
        <w:t xml:space="preserve">Blood disorders: </w:t>
      </w:r>
      <w:r w:rsidR="00CE4FB4" w:rsidRPr="00CE4FB4">
        <w:rPr>
          <w:b/>
        </w:rPr>
        <w:t xml:space="preserve">Anemia, Thrombocytopenia &amp; </w:t>
      </w:r>
      <w:r w:rsidRPr="00CE4FB4">
        <w:rPr>
          <w:b/>
        </w:rPr>
        <w:t>Mononucleosis</w:t>
      </w:r>
    </w:p>
    <w:p w:rsidR="00956F5F" w:rsidRDefault="00D222E5">
      <w:r>
        <w:t xml:space="preserve">Blood in the extracellular or intravascular fluid component is responsible for oxygen transport, immune defense, and clot formation to prevent bleeding. </w:t>
      </w:r>
      <w:r w:rsidR="00CE4FB4">
        <w:t xml:space="preserve">Anemia is defined as a decreased blood pressure to transport oxygen to the </w:t>
      </w:r>
      <w:r w:rsidR="004B4197">
        <w:t>b</w:t>
      </w:r>
      <w:r w:rsidR="00CE4FB4">
        <w:t xml:space="preserve">ody tissues </w:t>
      </w:r>
      <w:r w:rsidR="00CE4FB4">
        <w:rPr>
          <w:rStyle w:val="selectable"/>
          <w:color w:val="000000"/>
        </w:rPr>
        <w:t>(Johnson-</w:t>
      </w:r>
      <w:proofErr w:type="spellStart"/>
      <w:r w:rsidR="00CE4FB4">
        <w:rPr>
          <w:rStyle w:val="selectable"/>
          <w:color w:val="000000"/>
        </w:rPr>
        <w:t>Wimbley</w:t>
      </w:r>
      <w:proofErr w:type="spellEnd"/>
      <w:r w:rsidR="00CE4FB4">
        <w:rPr>
          <w:rStyle w:val="selectable"/>
          <w:color w:val="000000"/>
        </w:rPr>
        <w:t xml:space="preserve"> &amp; Graham, 2011)</w:t>
      </w:r>
      <w:r w:rsidR="00D046D3">
        <w:t xml:space="preserve">. </w:t>
      </w:r>
      <w:r w:rsidR="00A205FD">
        <w:t>This situation</w:t>
      </w:r>
      <w:r w:rsidR="00D046D3">
        <w:t xml:space="preserve"> </w:t>
      </w:r>
      <w:r w:rsidR="004B4197">
        <w:t xml:space="preserve">arises from the </w:t>
      </w:r>
      <w:r w:rsidR="00D046D3">
        <w:t>number of red</w:t>
      </w:r>
      <w:r w:rsidR="00A205FD">
        <w:t xml:space="preserve"> cells</w:t>
      </w:r>
      <w:r w:rsidR="00D046D3">
        <w:t xml:space="preserve"> </w:t>
      </w:r>
      <w:r w:rsidR="00A205FD">
        <w:t xml:space="preserve">or hemoglobin concentrations below the normal ranges for age, sex, and race </w:t>
      </w:r>
      <w:r w:rsidR="00A205FD">
        <w:rPr>
          <w:rStyle w:val="selectable"/>
          <w:color w:val="000000"/>
        </w:rPr>
        <w:t>(World Health Organization, 2020)</w:t>
      </w:r>
      <w:r w:rsidR="00A205FD">
        <w:t xml:space="preserve">. </w:t>
      </w:r>
      <w:r w:rsidR="004B4197">
        <w:t xml:space="preserve">Thrombocytopenia is defined as the </w:t>
      </w:r>
      <w:r w:rsidR="00443417">
        <w:t>platelet counts below 150 x 10</w:t>
      </w:r>
      <w:r w:rsidR="00443417" w:rsidRPr="00443417">
        <w:rPr>
          <w:vertAlign w:val="superscript"/>
        </w:rPr>
        <w:t>3</w:t>
      </w:r>
      <w:r w:rsidR="00ED3E71">
        <w:t xml:space="preserve"> per milliliter or 150 x 10</w:t>
      </w:r>
      <w:r w:rsidR="00ED3E71" w:rsidRPr="00ED3E71">
        <w:rPr>
          <w:vertAlign w:val="superscript"/>
        </w:rPr>
        <w:t>9</w:t>
      </w:r>
      <w:r w:rsidR="00ED3E71">
        <w:t xml:space="preserve">/L of blood </w:t>
      </w:r>
      <w:r w:rsidR="00ED3E71">
        <w:rPr>
          <w:rStyle w:val="selectable"/>
          <w:color w:val="000000"/>
        </w:rPr>
        <w:t>(Song et al., 2020)</w:t>
      </w:r>
      <w:r w:rsidR="00ED3E71">
        <w:t xml:space="preserve">. This value can be defined as relative or absolute regarding age, race, gender, and ethnicity factors. Mononucleosis </w:t>
      </w:r>
      <w:r w:rsidR="00443417">
        <w:t xml:space="preserve">is a clinical syndrome of tonsillar pharyngitis, cervical lymphadenopathy malaise, and fever in susceptible individuals </w:t>
      </w:r>
      <w:r w:rsidR="00443417">
        <w:rPr>
          <w:rStyle w:val="selectable"/>
          <w:color w:val="000000"/>
        </w:rPr>
        <w:t>(Balfour et al., 2015)</w:t>
      </w:r>
      <w:r w:rsidR="00443417">
        <w:t>. The disease is mainly infectious in etiology and is associated with primary Epstein-Barr infection.</w:t>
      </w:r>
    </w:p>
    <w:p w:rsidR="00604135" w:rsidRPr="00604135" w:rsidRDefault="00D222E5" w:rsidP="00604135">
      <w:pPr>
        <w:jc w:val="center"/>
        <w:rPr>
          <w:b/>
        </w:rPr>
      </w:pPr>
      <w:r w:rsidRPr="00604135">
        <w:rPr>
          <w:b/>
        </w:rPr>
        <w:t>Etiologies and Pathophysiology of the Blood Disorders</w:t>
      </w:r>
    </w:p>
    <w:p w:rsidR="00604135" w:rsidRDefault="00D222E5">
      <w:r>
        <w:t xml:space="preserve">Anemia is caused by three main mechanisms; reduced production, blood loss, and increased red cell destruction. These three mechanisms reduce the blood's capacity to transport oxygen effectively to tissues. Reduced production comes from diseases that affect the bone marrow and bone marrow stem cells and chronic illnesses that limit the ability to make red cells in the body. Blood loss occurs in hemorrhage or parasites that slowly suck human blood in the intestines. </w:t>
      </w:r>
      <w:r w:rsidR="00736062">
        <w:t xml:space="preserve">Increased destruction is primarily due to abnormal shapes and structures that make the red cells more susceptible to body destruction. </w:t>
      </w:r>
    </w:p>
    <w:p w:rsidR="00736062" w:rsidRDefault="00D222E5">
      <w:r>
        <w:t>Thrombocytopenia is also caused by reduced bone marrow production or increases destruction by the body's immune systems. Autoimmune pathologies cause immune-mediated platelet destruction that depletes available platelets</w:t>
      </w:r>
      <w:r w:rsidR="0065690C">
        <w:t xml:space="preserve"> </w:t>
      </w:r>
      <w:r w:rsidR="0065690C">
        <w:rPr>
          <w:rStyle w:val="selectable"/>
          <w:color w:val="000000"/>
        </w:rPr>
        <w:t>(Song et al., 2020)</w:t>
      </w:r>
      <w:r>
        <w:t xml:space="preserve">. </w:t>
      </w:r>
      <w:r w:rsidR="00CD6021">
        <w:t xml:space="preserve">Certain drugs cause </w:t>
      </w:r>
      <w:r w:rsidR="00CD6021">
        <w:lastRenderedPageBreak/>
        <w:t xml:space="preserve">clotting and platelet numbers, for example, heparin-induced thrombocytopenia. </w:t>
      </w:r>
      <w:r w:rsidR="002A3C4C">
        <w:t>Nutritional deficiencies and bone marrow diseases primarily drive reduced production. An enlarged spleen can sequester many platelets to cause a reduction in their numbers in the blood.</w:t>
      </w:r>
    </w:p>
    <w:p w:rsidR="002A3C4C" w:rsidRDefault="00D222E5">
      <w:r>
        <w:t xml:space="preserve">The notable etiology for mononucleosis is a primary infection by the Epstein-Barr virus. Other viral infections cause mononucleosis, such as cytomegalovirus, hepatitis A virus, adenoviruses, and HIV </w:t>
      </w:r>
      <w:r>
        <w:rPr>
          <w:rStyle w:val="selectable"/>
          <w:color w:val="000000"/>
        </w:rPr>
        <w:t>(</w:t>
      </w:r>
      <w:proofErr w:type="spellStart"/>
      <w:r>
        <w:rPr>
          <w:rStyle w:val="selectable"/>
          <w:color w:val="000000"/>
        </w:rPr>
        <w:t>Mohseni</w:t>
      </w:r>
      <w:proofErr w:type="spellEnd"/>
      <w:r>
        <w:rPr>
          <w:rStyle w:val="selectable"/>
          <w:color w:val="000000"/>
        </w:rPr>
        <w:t xml:space="preserve"> et al., 2020)</w:t>
      </w:r>
      <w:r>
        <w:t xml:space="preserve">. </w:t>
      </w:r>
      <w:r w:rsidR="0065690C">
        <w:t>These infections cause the proliferation of B-lymphocytes in the lymphoid tissues and cause the lymphadenopathy of the cervical lymph nodes. The disorder mainly affects the pharynx.</w:t>
      </w:r>
    </w:p>
    <w:p w:rsidR="0065690C" w:rsidRPr="0065690C" w:rsidRDefault="00D222E5" w:rsidP="0065690C">
      <w:pPr>
        <w:jc w:val="center"/>
        <w:rPr>
          <w:b/>
        </w:rPr>
      </w:pPr>
      <w:r w:rsidRPr="0065690C">
        <w:rPr>
          <w:b/>
        </w:rPr>
        <w:t>Age/Race/sex Predilection</w:t>
      </w:r>
    </w:p>
    <w:p w:rsidR="0065690C" w:rsidRDefault="00D222E5">
      <w:r>
        <w:t>Anemia can occur in any population. However, it more common in children under five years of age and pregnant mothers (WHO, 2020). World health organization reports</w:t>
      </w:r>
      <w:r w:rsidR="009D7E3A">
        <w:t>,</w:t>
      </w:r>
      <w:r>
        <w:t xml:space="preserve"> in 2020</w:t>
      </w:r>
      <w:r w:rsidR="009D7E3A">
        <w:t>,</w:t>
      </w:r>
      <w:r>
        <w:t xml:space="preserve"> that anemia affects 40% of expectant </w:t>
      </w:r>
      <w:proofErr w:type="gramStart"/>
      <w:r>
        <w:t>mothers</w:t>
      </w:r>
      <w:proofErr w:type="gramEnd"/>
      <w:r>
        <w:t xml:space="preserve"> worldwide .</w:t>
      </w:r>
      <w:r w:rsidR="00A93897">
        <w:t>and 42% of children under five years worldwide. The type of anemia that is common is due to iron deficiency</w:t>
      </w:r>
      <w:r w:rsidR="00EA3060">
        <w:t xml:space="preserve"> and bleeding. Anemia due to genetic conditions varies with the kind of anemia and race involved. For example, thalassemia is more prevalent in the Orientals and Asians, and anemia due to blood loss in more common in women.  </w:t>
      </w:r>
    </w:p>
    <w:p w:rsidR="009D7E3A" w:rsidRDefault="00D222E5" w:rsidP="009D7E3A">
      <w:r>
        <w:t>Generally, thrombocytopenia epidemiology regarding race depends on the causes. Immune-mediated thrombocytopenia is more common in females than in males. Women of childbearing age also tend to have thrombocytopenia due to pregnancy. There is no documented race predilection for thrombocytopenia.</w:t>
      </w:r>
    </w:p>
    <w:p w:rsidR="009D7E3A" w:rsidRDefault="00D222E5" w:rsidP="009D7E3A">
      <w:r>
        <w:t xml:space="preserve">Young children tend to have Epstein-Barr infection that makes mononucleosis more common in this age group. It is 30 times more common in whites than in blacks in the US </w:t>
      </w:r>
      <w:r>
        <w:rPr>
          <w:rStyle w:val="selectable"/>
          <w:color w:val="000000"/>
        </w:rPr>
        <w:lastRenderedPageBreak/>
        <w:t>(</w:t>
      </w:r>
      <w:proofErr w:type="spellStart"/>
      <w:r>
        <w:rPr>
          <w:rStyle w:val="selectable"/>
          <w:color w:val="000000"/>
        </w:rPr>
        <w:t>Mohseni</w:t>
      </w:r>
      <w:proofErr w:type="spellEnd"/>
      <w:r>
        <w:rPr>
          <w:rStyle w:val="selectable"/>
          <w:color w:val="000000"/>
        </w:rPr>
        <w:t xml:space="preserve"> et al., 2020)</w:t>
      </w:r>
      <w:r>
        <w:t>. Mononucleosis is common with primary EBV infection. Therefore the disease is less common in adults because the majority have the previous infection.</w:t>
      </w:r>
    </w:p>
    <w:p w:rsidR="009D7E3A" w:rsidRPr="006F5820" w:rsidRDefault="00D222E5" w:rsidP="006F5820">
      <w:pPr>
        <w:jc w:val="center"/>
        <w:rPr>
          <w:b/>
        </w:rPr>
      </w:pPr>
      <w:r w:rsidRPr="006F5820">
        <w:rPr>
          <w:b/>
        </w:rPr>
        <w:t>Location Epidemiology of the Blood Disorders</w:t>
      </w:r>
    </w:p>
    <w:p w:rsidR="00CD36C4" w:rsidRDefault="00D222E5" w:rsidP="009D7E3A">
      <w:r>
        <w:t>The prevalence</w:t>
      </w:r>
      <w:r w:rsidR="00CA117B">
        <w:t xml:space="preserve"> of anemia is dependent on the type and the prevalence </w:t>
      </w:r>
      <w:r>
        <w:t xml:space="preserve">of the etiologies. Iron </w:t>
      </w:r>
      <w:r w:rsidR="00010915">
        <w:t xml:space="preserve">deficiency anemia is common in developing countries, while thalassemia is more common in Asian countries. </w:t>
      </w:r>
      <w:r>
        <w:t xml:space="preserve">Anemia is generally more common in sub-Saharan Africa and Asian countries </w:t>
      </w:r>
      <w:r>
        <w:rPr>
          <w:rStyle w:val="selectable"/>
          <w:color w:val="000000"/>
        </w:rPr>
        <w:t>(</w:t>
      </w:r>
      <w:proofErr w:type="spellStart"/>
      <w:r>
        <w:rPr>
          <w:rStyle w:val="selectable"/>
          <w:color w:val="000000"/>
        </w:rPr>
        <w:t>Petry</w:t>
      </w:r>
      <w:proofErr w:type="spellEnd"/>
      <w:r>
        <w:rPr>
          <w:rStyle w:val="selectable"/>
          <w:color w:val="000000"/>
        </w:rPr>
        <w:t xml:space="preserve"> et al., 2016)</w:t>
      </w:r>
      <w:r>
        <w:t xml:space="preserve">. The prevalence is lowest in Latin America and Caribbean regions. </w:t>
      </w:r>
    </w:p>
    <w:p w:rsidR="006F5820" w:rsidRDefault="00D222E5" w:rsidP="009D7E3A">
      <w:r>
        <w:t xml:space="preserve">Mononucleosis was prevalent among Melanesian infants. Their caregivers chewed foods before giving them. Since EBV resides in the pharynx of those who had the previous infection can easily transmit the virus to the others through kissing. </w:t>
      </w:r>
      <w:r w:rsidR="00A92DAC">
        <w:t xml:space="preserve">Comparative statistics are not available to report the </w:t>
      </w:r>
      <w:r w:rsidR="00010915">
        <w:t>location data</w:t>
      </w:r>
      <w:r w:rsidR="00A92DAC">
        <w:t xml:space="preserve"> of mononucleosis. </w:t>
      </w:r>
      <w:r w:rsidR="00010915">
        <w:t>There is limited data about the prevalence of thrombocytopenia in low-income countries. Therefore, this kind of epidemiological data cannot be compared.</w:t>
      </w:r>
    </w:p>
    <w:p w:rsidR="00CD36C4" w:rsidRPr="00CD36C4" w:rsidRDefault="00D222E5" w:rsidP="00BB0268">
      <w:pPr>
        <w:ind w:firstLine="0"/>
        <w:jc w:val="center"/>
        <w:rPr>
          <w:b/>
        </w:rPr>
      </w:pPr>
      <w:r w:rsidRPr="00CD36C4">
        <w:rPr>
          <w:b/>
        </w:rPr>
        <w:t>Conclusion</w:t>
      </w:r>
    </w:p>
    <w:p w:rsidR="00CD36C4" w:rsidRDefault="00D222E5" w:rsidP="009D7E3A">
      <w:r>
        <w:t>The tree blood disorders arising from the three blood cells are different in etiology, pathophysiology, and epidemiology. Mononucleosis is infectious, while thrombocytopenia and anemia are multifactorial in etiologies. The locational epidemiology of thrombocytopenia is limited worldwide. Notably, thrombocytopenia is 30 times more common in whites than in blacks.</w:t>
      </w:r>
    </w:p>
    <w:p w:rsidR="00CB6D69" w:rsidRDefault="00D222E5">
      <w:pPr>
        <w:spacing w:line="259" w:lineRule="auto"/>
        <w:ind w:firstLine="0"/>
      </w:pPr>
      <w:r>
        <w:br w:type="page"/>
      </w:r>
    </w:p>
    <w:p w:rsidR="00CB6D69" w:rsidRPr="00BB0268" w:rsidRDefault="00D222E5" w:rsidP="00BB0268">
      <w:pPr>
        <w:ind w:firstLine="0"/>
        <w:jc w:val="center"/>
        <w:rPr>
          <w:b/>
        </w:rPr>
      </w:pPr>
      <w:r w:rsidRPr="00BB0268">
        <w:rPr>
          <w:b/>
        </w:rPr>
        <w:lastRenderedPageBreak/>
        <w:t>References</w:t>
      </w:r>
    </w:p>
    <w:p w:rsidR="00CB6D69" w:rsidRDefault="00D222E5" w:rsidP="00CB6D69">
      <w:pPr>
        <w:ind w:left="720" w:hanging="720"/>
        <w:rPr>
          <w:rStyle w:val="selectable"/>
          <w:color w:val="000000"/>
        </w:rPr>
      </w:pPr>
      <w:proofErr w:type="gramStart"/>
      <w:r>
        <w:rPr>
          <w:rStyle w:val="selectable"/>
          <w:color w:val="000000"/>
        </w:rPr>
        <w:t xml:space="preserve">Balfour, H., </w:t>
      </w:r>
      <w:proofErr w:type="spellStart"/>
      <w:r>
        <w:rPr>
          <w:rStyle w:val="selectable"/>
          <w:color w:val="000000"/>
        </w:rPr>
        <w:t>Dunmire</w:t>
      </w:r>
      <w:proofErr w:type="spellEnd"/>
      <w:r>
        <w:rPr>
          <w:rStyle w:val="selectable"/>
          <w:color w:val="000000"/>
        </w:rPr>
        <w:t xml:space="preserve">, S., &amp; </w:t>
      </w:r>
      <w:proofErr w:type="spellStart"/>
      <w:r>
        <w:rPr>
          <w:rStyle w:val="selectable"/>
          <w:color w:val="000000"/>
        </w:rPr>
        <w:t>Hogquist</w:t>
      </w:r>
      <w:proofErr w:type="spellEnd"/>
      <w:r>
        <w:rPr>
          <w:rStyle w:val="selectable"/>
          <w:color w:val="000000"/>
        </w:rPr>
        <w:t>, K. (2015).</w:t>
      </w:r>
      <w:proofErr w:type="gramEnd"/>
      <w:r>
        <w:rPr>
          <w:rStyle w:val="selectable"/>
          <w:color w:val="000000"/>
        </w:rPr>
        <w:t xml:space="preserve"> </w:t>
      </w:r>
      <w:proofErr w:type="gramStart"/>
      <w:r>
        <w:rPr>
          <w:rStyle w:val="selectable"/>
          <w:color w:val="000000"/>
        </w:rPr>
        <w:t>Infectious mononucleosis.</w:t>
      </w:r>
      <w:proofErr w:type="gramEnd"/>
      <w:r>
        <w:rPr>
          <w:rStyle w:val="selectable"/>
          <w:color w:val="000000"/>
        </w:rPr>
        <w:t xml:space="preserve"> </w:t>
      </w:r>
      <w:r>
        <w:rPr>
          <w:rStyle w:val="selectable"/>
          <w:i/>
          <w:iCs/>
          <w:color w:val="000000"/>
        </w:rPr>
        <w:t>Clinical &amp; Translational Immunology</w:t>
      </w:r>
      <w:r>
        <w:rPr>
          <w:rStyle w:val="selectable"/>
          <w:color w:val="000000"/>
        </w:rPr>
        <w:t xml:space="preserve">, </w:t>
      </w:r>
      <w:r>
        <w:rPr>
          <w:rStyle w:val="selectable"/>
          <w:i/>
          <w:iCs/>
          <w:color w:val="000000"/>
        </w:rPr>
        <w:t>4</w:t>
      </w:r>
      <w:r>
        <w:rPr>
          <w:rStyle w:val="selectable"/>
          <w:color w:val="000000"/>
        </w:rPr>
        <w:t xml:space="preserve">(2), e33. </w:t>
      </w:r>
      <w:hyperlink r:id="rId7" w:history="1">
        <w:r w:rsidRPr="00882FF2">
          <w:rPr>
            <w:rStyle w:val="Hyperlink"/>
          </w:rPr>
          <w:t>https://doi.org/10.1038/cti.2015.1</w:t>
        </w:r>
      </w:hyperlink>
    </w:p>
    <w:p w:rsidR="00CB6D69" w:rsidRDefault="00D222E5" w:rsidP="00CB6D69">
      <w:pPr>
        <w:ind w:left="720" w:hanging="720"/>
        <w:rPr>
          <w:rStyle w:val="selectable"/>
          <w:color w:val="000000"/>
        </w:rPr>
      </w:pPr>
      <w:proofErr w:type="gramStart"/>
      <w:r>
        <w:rPr>
          <w:rStyle w:val="selectable"/>
          <w:color w:val="000000"/>
        </w:rPr>
        <w:t>Johnson-</w:t>
      </w:r>
      <w:proofErr w:type="spellStart"/>
      <w:r>
        <w:rPr>
          <w:rStyle w:val="selectable"/>
          <w:color w:val="000000"/>
        </w:rPr>
        <w:t>Wimbley</w:t>
      </w:r>
      <w:proofErr w:type="spellEnd"/>
      <w:r>
        <w:rPr>
          <w:rStyle w:val="selectable"/>
          <w:color w:val="000000"/>
        </w:rPr>
        <w:t>, T., &amp; Graham, D. (2011).</w:t>
      </w:r>
      <w:proofErr w:type="gramEnd"/>
      <w:r>
        <w:rPr>
          <w:rStyle w:val="selectable"/>
          <w:color w:val="000000"/>
        </w:rPr>
        <w:t xml:space="preserve"> </w:t>
      </w:r>
      <w:proofErr w:type="gramStart"/>
      <w:r>
        <w:rPr>
          <w:rStyle w:val="selectable"/>
          <w:color w:val="000000"/>
        </w:rPr>
        <w:t>Diagnosis and management of iron deficiency anemia in the 21st ce</w:t>
      </w:r>
      <w:bookmarkStart w:id="0" w:name="_GoBack"/>
      <w:bookmarkEnd w:id="0"/>
      <w:r>
        <w:rPr>
          <w:rStyle w:val="selectable"/>
          <w:color w:val="000000"/>
        </w:rPr>
        <w:t>ntury.</w:t>
      </w:r>
      <w:proofErr w:type="gramEnd"/>
      <w:r>
        <w:rPr>
          <w:rStyle w:val="selectable"/>
          <w:color w:val="000000"/>
        </w:rPr>
        <w:t xml:space="preserve"> </w:t>
      </w:r>
      <w:r>
        <w:rPr>
          <w:rStyle w:val="selectable"/>
          <w:i/>
          <w:iCs/>
          <w:color w:val="000000"/>
        </w:rPr>
        <w:t xml:space="preserve">Therapeutic Advances </w:t>
      </w:r>
      <w:proofErr w:type="gramStart"/>
      <w:r>
        <w:rPr>
          <w:rStyle w:val="selectable"/>
          <w:i/>
          <w:iCs/>
          <w:color w:val="000000"/>
        </w:rPr>
        <w:t>In</w:t>
      </w:r>
      <w:proofErr w:type="gramEnd"/>
      <w:r>
        <w:rPr>
          <w:rStyle w:val="selectable"/>
          <w:i/>
          <w:iCs/>
          <w:color w:val="000000"/>
        </w:rPr>
        <w:t xml:space="preserve"> Gastroenterology</w:t>
      </w:r>
      <w:r>
        <w:rPr>
          <w:rStyle w:val="selectable"/>
          <w:color w:val="000000"/>
        </w:rPr>
        <w:t xml:space="preserve">, </w:t>
      </w:r>
      <w:r>
        <w:rPr>
          <w:rStyle w:val="selectable"/>
          <w:i/>
          <w:iCs/>
          <w:color w:val="000000"/>
        </w:rPr>
        <w:t>4</w:t>
      </w:r>
      <w:r>
        <w:rPr>
          <w:rStyle w:val="selectable"/>
          <w:color w:val="000000"/>
        </w:rPr>
        <w:t xml:space="preserve">(3), 177-184. </w:t>
      </w:r>
      <w:hyperlink r:id="rId8" w:history="1">
        <w:r w:rsidRPr="00882FF2">
          <w:rPr>
            <w:rStyle w:val="Hyperlink"/>
          </w:rPr>
          <w:t>https://doi.org/10.1177/1756283x11398736</w:t>
        </w:r>
      </w:hyperlink>
    </w:p>
    <w:p w:rsidR="00CB6D69" w:rsidRDefault="00D222E5" w:rsidP="00CB6D69">
      <w:pPr>
        <w:ind w:left="720" w:hanging="720"/>
        <w:rPr>
          <w:rStyle w:val="selectable"/>
          <w:color w:val="000000"/>
        </w:rPr>
      </w:pPr>
      <w:proofErr w:type="spellStart"/>
      <w:proofErr w:type="gramStart"/>
      <w:r>
        <w:rPr>
          <w:rStyle w:val="selectable"/>
          <w:color w:val="000000"/>
        </w:rPr>
        <w:t>Mohseni</w:t>
      </w:r>
      <w:proofErr w:type="spellEnd"/>
      <w:r>
        <w:rPr>
          <w:rStyle w:val="selectable"/>
          <w:color w:val="000000"/>
        </w:rPr>
        <w:t>, M., Boniface, M., &amp; Graham, C. (2020).</w:t>
      </w:r>
      <w:proofErr w:type="gramEnd"/>
      <w:r>
        <w:rPr>
          <w:rStyle w:val="selectable"/>
          <w:color w:val="000000"/>
        </w:rPr>
        <w:t xml:space="preserve"> </w:t>
      </w:r>
      <w:proofErr w:type="gramStart"/>
      <w:r>
        <w:rPr>
          <w:rStyle w:val="selectable"/>
          <w:i/>
          <w:iCs/>
          <w:color w:val="000000"/>
        </w:rPr>
        <w:t>Mononucleosis</w:t>
      </w:r>
      <w:r>
        <w:rPr>
          <w:rStyle w:val="selectable"/>
          <w:color w:val="000000"/>
        </w:rPr>
        <w:t>.</w:t>
      </w:r>
      <w:proofErr w:type="gramEnd"/>
      <w:r>
        <w:rPr>
          <w:rStyle w:val="selectable"/>
          <w:color w:val="000000"/>
        </w:rPr>
        <w:t xml:space="preserve"> Ncbi.nlm.nih.gov. Retrieved 5 October 2020, from </w:t>
      </w:r>
      <w:hyperlink r:id="rId9" w:history="1">
        <w:r w:rsidRPr="00882FF2">
          <w:rPr>
            <w:rStyle w:val="Hyperlink"/>
          </w:rPr>
          <w:t>https://www.ncbi.nlm.nih.gov/books/NBK470387/</w:t>
        </w:r>
      </w:hyperlink>
      <w:r>
        <w:rPr>
          <w:rStyle w:val="selectable"/>
          <w:color w:val="000000"/>
        </w:rPr>
        <w:t>.</w:t>
      </w:r>
    </w:p>
    <w:p w:rsidR="00CB6D69" w:rsidRDefault="00D222E5" w:rsidP="00CB6D69">
      <w:pPr>
        <w:ind w:left="720" w:hanging="720"/>
        <w:rPr>
          <w:rStyle w:val="selectable"/>
          <w:color w:val="000000"/>
        </w:rPr>
      </w:pPr>
      <w:proofErr w:type="spellStart"/>
      <w:proofErr w:type="gramStart"/>
      <w:r>
        <w:rPr>
          <w:rStyle w:val="selectable"/>
          <w:color w:val="000000"/>
        </w:rPr>
        <w:t>Petry</w:t>
      </w:r>
      <w:proofErr w:type="spellEnd"/>
      <w:r>
        <w:rPr>
          <w:rStyle w:val="selectable"/>
          <w:color w:val="000000"/>
        </w:rPr>
        <w:t xml:space="preserve">, N., </w:t>
      </w:r>
      <w:proofErr w:type="spellStart"/>
      <w:r>
        <w:rPr>
          <w:rStyle w:val="selectable"/>
          <w:color w:val="000000"/>
        </w:rPr>
        <w:t>Olofin</w:t>
      </w:r>
      <w:proofErr w:type="spellEnd"/>
      <w:r>
        <w:rPr>
          <w:rStyle w:val="selectable"/>
          <w:color w:val="000000"/>
        </w:rPr>
        <w:t xml:space="preserve">, I., </w:t>
      </w:r>
      <w:proofErr w:type="spellStart"/>
      <w:r>
        <w:rPr>
          <w:rStyle w:val="selectable"/>
          <w:color w:val="000000"/>
        </w:rPr>
        <w:t>Hurrell</w:t>
      </w:r>
      <w:proofErr w:type="spellEnd"/>
      <w:r>
        <w:rPr>
          <w:rStyle w:val="selectable"/>
          <w:color w:val="000000"/>
        </w:rPr>
        <w:t xml:space="preserve">, R., Boy, E., Wirth, J., &amp; </w:t>
      </w:r>
      <w:proofErr w:type="spellStart"/>
      <w:r>
        <w:rPr>
          <w:rStyle w:val="selectable"/>
          <w:color w:val="000000"/>
        </w:rPr>
        <w:t>Moursi</w:t>
      </w:r>
      <w:proofErr w:type="spellEnd"/>
      <w:r>
        <w:rPr>
          <w:rStyle w:val="selectable"/>
          <w:color w:val="000000"/>
        </w:rPr>
        <w:t>, M. et al. (2016).</w:t>
      </w:r>
      <w:proofErr w:type="gramEnd"/>
      <w:r>
        <w:rPr>
          <w:rStyle w:val="selectable"/>
          <w:color w:val="000000"/>
        </w:rPr>
        <w:t xml:space="preserve"> The Proportion of Anemia Associated with Iron Deficiency in Low, Medium, and High Human Development Index Countries: A Systematic Analysis of National Surveys. </w:t>
      </w:r>
      <w:proofErr w:type="gramStart"/>
      <w:r>
        <w:rPr>
          <w:rStyle w:val="selectable"/>
          <w:i/>
          <w:iCs/>
          <w:color w:val="000000"/>
        </w:rPr>
        <w:t>Nutrients</w:t>
      </w:r>
      <w:r>
        <w:rPr>
          <w:rStyle w:val="selectable"/>
          <w:color w:val="000000"/>
        </w:rPr>
        <w:t xml:space="preserve">, </w:t>
      </w:r>
      <w:r>
        <w:rPr>
          <w:rStyle w:val="selectable"/>
          <w:i/>
          <w:iCs/>
          <w:color w:val="000000"/>
        </w:rPr>
        <w:t>8</w:t>
      </w:r>
      <w:r>
        <w:rPr>
          <w:rStyle w:val="selectable"/>
          <w:color w:val="000000"/>
        </w:rPr>
        <w:t>(11), 693.</w:t>
      </w:r>
      <w:proofErr w:type="gramEnd"/>
      <w:r>
        <w:rPr>
          <w:rStyle w:val="selectable"/>
          <w:color w:val="000000"/>
        </w:rPr>
        <w:t xml:space="preserve"> </w:t>
      </w:r>
      <w:hyperlink r:id="rId10" w:history="1">
        <w:r w:rsidRPr="00882FF2">
          <w:rPr>
            <w:rStyle w:val="Hyperlink"/>
          </w:rPr>
          <w:t>https://doi.org/10.3390/nu8110693</w:t>
        </w:r>
      </w:hyperlink>
    </w:p>
    <w:p w:rsidR="00CB6D69" w:rsidRDefault="00D222E5" w:rsidP="00CB6D69">
      <w:pPr>
        <w:ind w:left="720" w:hanging="720"/>
        <w:rPr>
          <w:rStyle w:val="selectable"/>
          <w:color w:val="000000"/>
        </w:rPr>
      </w:pPr>
      <w:proofErr w:type="gramStart"/>
      <w:r>
        <w:rPr>
          <w:rStyle w:val="selectable"/>
          <w:color w:val="000000"/>
        </w:rPr>
        <w:t>Song, J., Liu, S., Zhu, F., Wen, A., Ma, L., Li, W., &amp; Wu, J. (2020).</w:t>
      </w:r>
      <w:proofErr w:type="gramEnd"/>
      <w:r>
        <w:rPr>
          <w:rStyle w:val="selectable"/>
          <w:color w:val="000000"/>
        </w:rPr>
        <w:t xml:space="preserve"> </w:t>
      </w:r>
      <w:proofErr w:type="gramStart"/>
      <w:r>
        <w:rPr>
          <w:rStyle w:val="selectable"/>
          <w:color w:val="000000"/>
        </w:rPr>
        <w:t>Expert consensus on the diagnosis and treatment of thrombocytopenia in adult critical care patients in China.</w:t>
      </w:r>
      <w:proofErr w:type="gramEnd"/>
      <w:r>
        <w:rPr>
          <w:rStyle w:val="selectable"/>
          <w:color w:val="000000"/>
        </w:rPr>
        <w:t xml:space="preserve"> </w:t>
      </w:r>
      <w:proofErr w:type="gramStart"/>
      <w:r>
        <w:rPr>
          <w:rStyle w:val="selectable"/>
          <w:i/>
          <w:iCs/>
          <w:color w:val="000000"/>
        </w:rPr>
        <w:t>Military Medical Research</w:t>
      </w:r>
      <w:r>
        <w:rPr>
          <w:rStyle w:val="selectable"/>
          <w:color w:val="000000"/>
        </w:rPr>
        <w:t xml:space="preserve">, </w:t>
      </w:r>
      <w:r>
        <w:rPr>
          <w:rStyle w:val="selectable"/>
          <w:i/>
          <w:iCs/>
          <w:color w:val="000000"/>
        </w:rPr>
        <w:t>7</w:t>
      </w:r>
      <w:r>
        <w:rPr>
          <w:rStyle w:val="selectable"/>
          <w:color w:val="000000"/>
        </w:rPr>
        <w:t>(1).</w:t>
      </w:r>
      <w:proofErr w:type="gramEnd"/>
      <w:r>
        <w:rPr>
          <w:rStyle w:val="selectable"/>
          <w:color w:val="000000"/>
        </w:rPr>
        <w:t xml:space="preserve"> </w:t>
      </w:r>
      <w:hyperlink r:id="rId11" w:history="1">
        <w:r w:rsidRPr="00882FF2">
          <w:rPr>
            <w:rStyle w:val="Hyperlink"/>
          </w:rPr>
          <w:t>https://doi.org/10.1186/s40779-020-00244-w</w:t>
        </w:r>
      </w:hyperlink>
    </w:p>
    <w:p w:rsidR="00CB6D69" w:rsidRDefault="00D222E5" w:rsidP="00CB6D69">
      <w:pPr>
        <w:ind w:left="720" w:hanging="720"/>
        <w:rPr>
          <w:rStyle w:val="selectable"/>
          <w:color w:val="000000"/>
        </w:rPr>
      </w:pPr>
      <w:proofErr w:type="gramStart"/>
      <w:r>
        <w:rPr>
          <w:rStyle w:val="selectable"/>
          <w:color w:val="000000"/>
        </w:rPr>
        <w:t>World Health Organization.</w:t>
      </w:r>
      <w:proofErr w:type="gramEnd"/>
      <w:r>
        <w:rPr>
          <w:rStyle w:val="selectable"/>
          <w:color w:val="000000"/>
        </w:rPr>
        <w:t xml:space="preserve"> </w:t>
      </w:r>
      <w:proofErr w:type="gramStart"/>
      <w:r>
        <w:rPr>
          <w:rStyle w:val="selectable"/>
          <w:color w:val="000000"/>
        </w:rPr>
        <w:t xml:space="preserve">(2020). </w:t>
      </w:r>
      <w:r>
        <w:rPr>
          <w:rStyle w:val="selectable"/>
          <w:i/>
          <w:iCs/>
          <w:color w:val="000000"/>
        </w:rPr>
        <w:t>Anemia</w:t>
      </w:r>
      <w:r>
        <w:rPr>
          <w:rStyle w:val="selectable"/>
          <w:color w:val="000000"/>
        </w:rPr>
        <w:t>.</w:t>
      </w:r>
      <w:proofErr w:type="gramEnd"/>
      <w:r>
        <w:rPr>
          <w:rStyle w:val="selectable"/>
          <w:color w:val="000000"/>
        </w:rPr>
        <w:t xml:space="preserve"> Who.int. Retrieved 5 October 2020, from </w:t>
      </w:r>
      <w:hyperlink r:id="rId12" w:anchor="tab=tab_1" w:history="1">
        <w:r w:rsidRPr="00882FF2">
          <w:rPr>
            <w:rStyle w:val="Hyperlink"/>
          </w:rPr>
          <w:t>https://www.who.int/health-topics/anaemia#tab=tab_1</w:t>
        </w:r>
      </w:hyperlink>
      <w:r>
        <w:rPr>
          <w:rStyle w:val="selectable"/>
          <w:color w:val="000000"/>
        </w:rPr>
        <w:t>.</w:t>
      </w:r>
    </w:p>
    <w:p w:rsidR="00CB6D69" w:rsidRDefault="00CB6D69" w:rsidP="009D7E3A"/>
    <w:sectPr w:rsidR="00CB6D69">
      <w:headerReference w:type="default" r:id="rId1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7891" w:rsidRDefault="00937891">
      <w:pPr>
        <w:spacing w:after="0" w:line="240" w:lineRule="auto"/>
      </w:pPr>
      <w:r>
        <w:separator/>
      </w:r>
    </w:p>
  </w:endnote>
  <w:endnote w:type="continuationSeparator" w:id="0">
    <w:p w:rsidR="00937891" w:rsidRDefault="009378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7891" w:rsidRDefault="00937891">
      <w:pPr>
        <w:spacing w:after="0" w:line="240" w:lineRule="auto"/>
      </w:pPr>
      <w:r>
        <w:separator/>
      </w:r>
    </w:p>
  </w:footnote>
  <w:footnote w:type="continuationSeparator" w:id="0">
    <w:p w:rsidR="00937891" w:rsidRDefault="009378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2787016"/>
      <w:docPartObj>
        <w:docPartGallery w:val="Page Numbers (Top of Page)"/>
        <w:docPartUnique/>
      </w:docPartObj>
    </w:sdtPr>
    <w:sdtEndPr>
      <w:rPr>
        <w:noProof/>
      </w:rPr>
    </w:sdtEndPr>
    <w:sdtContent>
      <w:p w:rsidR="00CD36C4" w:rsidRDefault="00D222E5">
        <w:pPr>
          <w:pStyle w:val="Header"/>
          <w:jc w:val="right"/>
        </w:pPr>
        <w:r>
          <w:fldChar w:fldCharType="begin"/>
        </w:r>
        <w:r>
          <w:instrText xml:space="preserve"> PAGE   \* MERGEFORMAT </w:instrText>
        </w:r>
        <w:r>
          <w:fldChar w:fldCharType="separate"/>
        </w:r>
        <w:r w:rsidR="00BB0268">
          <w:rPr>
            <w:noProof/>
          </w:rPr>
          <w:t>6</w:t>
        </w:r>
        <w:r>
          <w:rPr>
            <w:noProof/>
          </w:rPr>
          <w:fldChar w:fldCharType="end"/>
        </w:r>
      </w:p>
    </w:sdtContent>
  </w:sdt>
  <w:p w:rsidR="00CD36C4" w:rsidRDefault="00CD36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6F5F"/>
    <w:rsid w:val="000102CC"/>
    <w:rsid w:val="00010915"/>
    <w:rsid w:val="00122879"/>
    <w:rsid w:val="002A3C4C"/>
    <w:rsid w:val="00443417"/>
    <w:rsid w:val="004B4197"/>
    <w:rsid w:val="00604135"/>
    <w:rsid w:val="0065690C"/>
    <w:rsid w:val="006906F4"/>
    <w:rsid w:val="006F5820"/>
    <w:rsid w:val="00736062"/>
    <w:rsid w:val="00882FF2"/>
    <w:rsid w:val="008A6283"/>
    <w:rsid w:val="00937891"/>
    <w:rsid w:val="00956F5F"/>
    <w:rsid w:val="009D7E3A"/>
    <w:rsid w:val="00A205FD"/>
    <w:rsid w:val="00A92DAC"/>
    <w:rsid w:val="00A93897"/>
    <w:rsid w:val="00BB0268"/>
    <w:rsid w:val="00CA117B"/>
    <w:rsid w:val="00CB6D69"/>
    <w:rsid w:val="00CD36C4"/>
    <w:rsid w:val="00CD6021"/>
    <w:rsid w:val="00CE4FB4"/>
    <w:rsid w:val="00D046D3"/>
    <w:rsid w:val="00D222E5"/>
    <w:rsid w:val="00DB2086"/>
    <w:rsid w:val="00EA3060"/>
    <w:rsid w:val="00EB3269"/>
    <w:rsid w:val="00ED3E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6F5F"/>
    <w:pPr>
      <w:spacing w:line="480" w:lineRule="auto"/>
      <w:ind w:firstLine="720"/>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CE4FB4"/>
  </w:style>
  <w:style w:type="paragraph" w:styleId="Header">
    <w:name w:val="header"/>
    <w:basedOn w:val="Normal"/>
    <w:link w:val="HeaderChar"/>
    <w:uiPriority w:val="99"/>
    <w:unhideWhenUsed/>
    <w:rsid w:val="00CD36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36C4"/>
    <w:rPr>
      <w:rFonts w:ascii="Times New Roman" w:hAnsi="Times New Roman"/>
      <w:sz w:val="24"/>
    </w:rPr>
  </w:style>
  <w:style w:type="paragraph" w:styleId="Footer">
    <w:name w:val="footer"/>
    <w:basedOn w:val="Normal"/>
    <w:link w:val="FooterChar"/>
    <w:uiPriority w:val="99"/>
    <w:unhideWhenUsed/>
    <w:rsid w:val="00CD36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36C4"/>
    <w:rPr>
      <w:rFonts w:ascii="Times New Roman" w:hAnsi="Times New Roman"/>
      <w:sz w:val="24"/>
    </w:rPr>
  </w:style>
  <w:style w:type="character" w:styleId="Hyperlink">
    <w:name w:val="Hyperlink"/>
    <w:basedOn w:val="DefaultParagraphFont"/>
    <w:uiPriority w:val="99"/>
    <w:unhideWhenUsed/>
    <w:rsid w:val="00CB6D69"/>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6F5F"/>
    <w:pPr>
      <w:spacing w:line="480" w:lineRule="auto"/>
      <w:ind w:firstLine="720"/>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CE4FB4"/>
  </w:style>
  <w:style w:type="paragraph" w:styleId="Header">
    <w:name w:val="header"/>
    <w:basedOn w:val="Normal"/>
    <w:link w:val="HeaderChar"/>
    <w:uiPriority w:val="99"/>
    <w:unhideWhenUsed/>
    <w:rsid w:val="00CD36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36C4"/>
    <w:rPr>
      <w:rFonts w:ascii="Times New Roman" w:hAnsi="Times New Roman"/>
      <w:sz w:val="24"/>
    </w:rPr>
  </w:style>
  <w:style w:type="paragraph" w:styleId="Footer">
    <w:name w:val="footer"/>
    <w:basedOn w:val="Normal"/>
    <w:link w:val="FooterChar"/>
    <w:uiPriority w:val="99"/>
    <w:unhideWhenUsed/>
    <w:rsid w:val="00CD36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36C4"/>
    <w:rPr>
      <w:rFonts w:ascii="Times New Roman" w:hAnsi="Times New Roman"/>
      <w:sz w:val="24"/>
    </w:rPr>
  </w:style>
  <w:style w:type="character" w:styleId="Hyperlink">
    <w:name w:val="Hyperlink"/>
    <w:basedOn w:val="DefaultParagraphFont"/>
    <w:uiPriority w:val="99"/>
    <w:unhideWhenUsed/>
    <w:rsid w:val="00CB6D6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77/1756283x11398736"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i.org/10.1038/cti.2015.1" TargetMode="External"/><Relationship Id="rId12" Type="http://schemas.openxmlformats.org/officeDocument/2006/relationships/hyperlink" Target="https://www.who.int/health-topics/anaemia"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doi.org/10.1186/s40779-020-00244-w"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doi.org/10.3390/nu8110693" TargetMode="External"/><Relationship Id="rId4" Type="http://schemas.openxmlformats.org/officeDocument/2006/relationships/webSettings" Target="webSettings.xml"/><Relationship Id="rId9" Type="http://schemas.openxmlformats.org/officeDocument/2006/relationships/hyperlink" Target="https://www.ncbi.nlm.nih.gov/books/NBK470387/"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1144</Words>
  <Characters>6521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Kamande</cp:lastModifiedBy>
  <cp:revision>3</cp:revision>
  <dcterms:created xsi:type="dcterms:W3CDTF">2020-10-05T19:46:00Z</dcterms:created>
  <dcterms:modified xsi:type="dcterms:W3CDTF">2020-10-06T20:03:00Z</dcterms:modified>
</cp:coreProperties>
</file>